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9BA71" w14:textId="77777777" w:rsidR="00A33F7C" w:rsidRDefault="00A33F7C" w:rsidP="00A33F7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OGŁOSZENIE</w:t>
      </w:r>
    </w:p>
    <w:p w14:paraId="30324DC7" w14:textId="77777777" w:rsidR="00A33F7C" w:rsidRDefault="00A33F7C" w:rsidP="00A33F7C">
      <w:pPr>
        <w:spacing w:after="0" w:line="240" w:lineRule="auto"/>
        <w:jc w:val="both"/>
        <w:rPr>
          <w:rFonts w:ascii="Arial" w:hAnsi="Arial" w:cs="Arial"/>
          <w:b/>
        </w:rPr>
      </w:pPr>
    </w:p>
    <w:p w14:paraId="14DEA523" w14:textId="77777777" w:rsidR="00A33F7C" w:rsidRDefault="00A33F7C" w:rsidP="00A33F7C">
      <w:pPr>
        <w:spacing w:after="0" w:line="240" w:lineRule="auto"/>
        <w:jc w:val="both"/>
      </w:pPr>
      <w:r>
        <w:rPr>
          <w:rFonts w:ascii="Arial" w:hAnsi="Arial" w:cs="Arial"/>
        </w:rPr>
        <w:tab/>
        <w:t xml:space="preserve">Postanowieniem z dnia 9.01.2025 r. Referendarz sądowy w Sądzie Rejonowym w Lubaczowie w sprawie I </w:t>
      </w:r>
      <w:proofErr w:type="spellStart"/>
      <w:r>
        <w:rPr>
          <w:rFonts w:ascii="Arial" w:hAnsi="Arial" w:cs="Arial"/>
        </w:rPr>
        <w:t>Ns</w:t>
      </w:r>
      <w:proofErr w:type="spellEnd"/>
      <w:r>
        <w:rPr>
          <w:rFonts w:ascii="Arial" w:hAnsi="Arial" w:cs="Arial"/>
        </w:rPr>
        <w:t xml:space="preserve"> 402/24 zezwolił wnioskodawcy DPS w Rudzie Różanieckiej na złożenie do depozytu sądowego Lubaczowie kwoty 584,58 zł (pięćset osiemdziesiąt cztery złote 58/100) pozostałej po zmarłym dnia 11 lutego 2021 r. pensjonariuszu Grzegorzu Feliksie </w:t>
      </w:r>
      <w:proofErr w:type="spellStart"/>
      <w:r>
        <w:rPr>
          <w:rFonts w:ascii="Arial" w:hAnsi="Arial" w:cs="Arial"/>
        </w:rPr>
        <w:t>Martowiczu</w:t>
      </w:r>
      <w:proofErr w:type="spellEnd"/>
      <w:r>
        <w:rPr>
          <w:rFonts w:ascii="Arial" w:hAnsi="Arial" w:cs="Arial"/>
        </w:rPr>
        <w:t xml:space="preserve"> s. Bronisława i Marii – z zastrzeżeniem, że powyższa kwota zostanie wypłacona spadkobiercom zmarłego na ich wniosek, po przedłożeniu dokumentu stwierdzającego prawa do spadku.</w:t>
      </w:r>
    </w:p>
    <w:p w14:paraId="3C71DB06" w14:textId="77777777" w:rsidR="00A33F7C" w:rsidRDefault="00A33F7C" w:rsidP="00A33F7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Wzywa się osobę fizyczną lub osobę prawną, która jednoznacznie udowodni przysługiwanie tytułu prawnego do odbioru depozytu.</w:t>
      </w:r>
    </w:p>
    <w:p w14:paraId="76EC4E91" w14:textId="77777777" w:rsidR="00A33F7C" w:rsidRDefault="00A33F7C" w:rsidP="00A33F7C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razie niepodjęcia depozytu przez uprawnionego, mimo upływu terminu do odbioru depozytu z mocy prawa nastąpi likwidacja niepodjętego depozytu. Z chwilą likwidacji niepodjętego depozytu na Skarb Państwa przechodzą wszelkie korzyści i ciężary, jakie przyniósł od dnia złożenia. Likwidacja nie uchyli skutków prawnych wynikających ze złożenia przedmiotu świadczenia do depozytu sądowego. Termin do odbioru depozytu wynosi 3 lata od dnia wezwania. </w:t>
      </w:r>
    </w:p>
    <w:p w14:paraId="311EEB30" w14:textId="77777777" w:rsidR="005668DF" w:rsidRDefault="005668DF"/>
    <w:sectPr w:rsidR="00566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55F"/>
    <w:rsid w:val="0031255F"/>
    <w:rsid w:val="005668DF"/>
    <w:rsid w:val="00A3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98B67-6343-4437-80BD-A1A334B4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F7C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2</cp:revision>
  <cp:lastPrinted>2025-01-27T08:20:00Z</cp:lastPrinted>
  <dcterms:created xsi:type="dcterms:W3CDTF">2025-01-27T08:19:00Z</dcterms:created>
  <dcterms:modified xsi:type="dcterms:W3CDTF">2025-01-27T08:20:00Z</dcterms:modified>
</cp:coreProperties>
</file>