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3710C" w14:textId="77777777" w:rsidR="00EB7AEC" w:rsidRDefault="00EB7AEC" w:rsidP="00EB7AEC">
      <w:pPr>
        <w:ind w:left="3969" w:hanging="3969"/>
        <w:jc w:val="center"/>
        <w:rPr>
          <w:rFonts w:ascii="Arial" w:eastAsia="Times New Roman" w:hAnsi="Arial" w:cs="Arial"/>
        </w:rPr>
      </w:pPr>
      <w:r>
        <w:rPr>
          <w:rFonts w:ascii="Arial" w:hAnsi="Arial" w:cs="Arial"/>
        </w:rPr>
        <w:t>Sąd Rejonowy w Lubaczowie</w:t>
      </w:r>
    </w:p>
    <w:p w14:paraId="63D48C02" w14:textId="77777777" w:rsidR="00EB7AEC" w:rsidRDefault="00EB7AEC" w:rsidP="00EB7AEC">
      <w:pPr>
        <w:ind w:left="3969" w:hanging="3969"/>
        <w:jc w:val="center"/>
        <w:rPr>
          <w:rFonts w:ascii="Arial" w:hAnsi="Arial" w:cs="Arial"/>
        </w:rPr>
      </w:pPr>
      <w:r>
        <w:rPr>
          <w:rFonts w:ascii="Arial" w:hAnsi="Arial" w:cs="Arial"/>
        </w:rPr>
        <w:t>I Wydział Cywilny</w:t>
      </w:r>
    </w:p>
    <w:p w14:paraId="6C0C20D6" w14:textId="77777777" w:rsidR="00EB7AEC" w:rsidRDefault="00EB7AEC" w:rsidP="00EB7AEC">
      <w:pPr>
        <w:ind w:hanging="567"/>
        <w:rPr>
          <w:rFonts w:ascii="Arial" w:hAnsi="Arial" w:cs="Arial"/>
        </w:rPr>
      </w:pPr>
    </w:p>
    <w:p w14:paraId="2854921A" w14:textId="77777777" w:rsidR="00EB7AEC" w:rsidRDefault="00EB7AEC" w:rsidP="00EB7AEC">
      <w:pPr>
        <w:rPr>
          <w:rFonts w:ascii="Arial" w:hAnsi="Arial" w:cs="Arial"/>
        </w:rPr>
      </w:pPr>
    </w:p>
    <w:p w14:paraId="4F75B9B3" w14:textId="77777777" w:rsidR="00EB7AEC" w:rsidRDefault="00EB7AEC" w:rsidP="00EB7A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Sygn. akt I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355/24</w:t>
      </w:r>
    </w:p>
    <w:p w14:paraId="0DE507EE" w14:textId="1237589E" w:rsidR="00EB7AEC" w:rsidRDefault="00EB7AEC" w:rsidP="00EB7AEC">
      <w:pPr>
        <w:rPr>
          <w:rFonts w:ascii="Arial" w:hAnsi="Arial" w:cs="Arial"/>
        </w:rPr>
      </w:pPr>
      <w:r>
        <w:rPr>
          <w:rFonts w:ascii="Arial" w:hAnsi="Arial" w:cs="Arial"/>
        </w:rPr>
        <w:t>Dnia 21/07/2025</w:t>
      </w:r>
    </w:p>
    <w:p w14:paraId="266DE56B" w14:textId="77777777" w:rsidR="00EB7AEC" w:rsidRDefault="00EB7AEC" w:rsidP="00EB7AEC">
      <w:pPr>
        <w:rPr>
          <w:rFonts w:ascii="Arial" w:hAnsi="Arial" w:cs="Arial"/>
        </w:rPr>
      </w:pPr>
    </w:p>
    <w:p w14:paraId="6106F6F0" w14:textId="77777777" w:rsidR="00EB7AEC" w:rsidRDefault="00EB7AEC" w:rsidP="00EB7AEC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           O G Ł O S Z E N I E</w:t>
      </w:r>
    </w:p>
    <w:p w14:paraId="171B8EC3" w14:textId="77777777" w:rsidR="00EB7AEC" w:rsidRPr="00EB7AEC" w:rsidRDefault="00EB7AEC" w:rsidP="00EB7AEC">
      <w:pPr>
        <w:pStyle w:val="rtecenter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</w:p>
    <w:p w14:paraId="1740804C" w14:textId="5EF7A3BC" w:rsidR="00EB7AEC" w:rsidRPr="00EB7AEC" w:rsidRDefault="00EB7AEC" w:rsidP="00EB7AEC">
      <w:pPr>
        <w:spacing w:line="360" w:lineRule="auto"/>
        <w:jc w:val="both"/>
        <w:rPr>
          <w:rFonts w:ascii="Arial" w:hAnsi="Arial" w:cs="Arial"/>
          <w:b/>
          <w:color w:val="333333"/>
          <w:sz w:val="24"/>
          <w:szCs w:val="24"/>
        </w:rPr>
      </w:pPr>
      <w:r w:rsidRPr="00EB7AEC">
        <w:rPr>
          <w:rFonts w:ascii="Arial" w:hAnsi="Arial" w:cs="Arial"/>
          <w:color w:val="333333"/>
          <w:sz w:val="24"/>
          <w:szCs w:val="24"/>
        </w:rPr>
        <w:t xml:space="preserve">W Sądzie Rejonowym w Lubaczowie w dniu 21 lipca 2025 roku w sprawie sygn. akt     </w:t>
      </w:r>
      <w:r w:rsidRPr="00EB7AEC">
        <w:rPr>
          <w:rFonts w:ascii="Arial" w:hAnsi="Arial" w:cs="Arial"/>
          <w:color w:val="333333"/>
          <w:sz w:val="24"/>
          <w:szCs w:val="24"/>
        </w:rPr>
        <w:t xml:space="preserve">   </w:t>
      </w:r>
      <w:r w:rsidRPr="00EB7AEC">
        <w:rPr>
          <w:rFonts w:ascii="Arial" w:hAnsi="Arial" w:cs="Arial"/>
          <w:color w:val="333333"/>
          <w:sz w:val="24"/>
          <w:szCs w:val="24"/>
        </w:rPr>
        <w:t xml:space="preserve">          I</w:t>
      </w:r>
      <w:r w:rsidRPr="00EB7AEC">
        <w:rPr>
          <w:rFonts w:ascii="Arial" w:hAnsi="Arial" w:cs="Arial"/>
          <w:color w:val="333333"/>
          <w:sz w:val="24"/>
          <w:szCs w:val="24"/>
        </w:rPr>
        <w:t> </w:t>
      </w:r>
      <w:proofErr w:type="spellStart"/>
      <w:r w:rsidRPr="00EB7AEC">
        <w:rPr>
          <w:rFonts w:ascii="Arial" w:hAnsi="Arial" w:cs="Arial"/>
          <w:color w:val="333333"/>
          <w:sz w:val="24"/>
          <w:szCs w:val="24"/>
        </w:rPr>
        <w:t>Ns</w:t>
      </w:r>
      <w:proofErr w:type="spellEnd"/>
      <w:r w:rsidRPr="00EB7AEC">
        <w:rPr>
          <w:rFonts w:ascii="Arial" w:hAnsi="Arial" w:cs="Arial"/>
          <w:color w:val="333333"/>
          <w:sz w:val="24"/>
          <w:szCs w:val="24"/>
        </w:rPr>
        <w:t xml:space="preserve"> 355/24 wydano postanowienie o sporządzeniu spisu inwentarza spadku  </w:t>
      </w:r>
      <w:r w:rsidRPr="00EB7AEC">
        <w:rPr>
          <w:rFonts w:ascii="Arial" w:hAnsi="Arial" w:cs="Arial"/>
          <w:b/>
          <w:color w:val="333333"/>
          <w:sz w:val="24"/>
          <w:szCs w:val="24"/>
        </w:rPr>
        <w:t>po</w:t>
      </w:r>
      <w:r w:rsidRPr="00EB7AEC">
        <w:rPr>
          <w:rFonts w:ascii="Arial" w:hAnsi="Arial" w:cs="Arial"/>
          <w:sz w:val="24"/>
          <w:szCs w:val="24"/>
        </w:rPr>
        <w:t xml:space="preserve"> </w:t>
      </w:r>
      <w:r w:rsidRPr="00EB7AEC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B7AEC">
        <w:rPr>
          <w:rStyle w:val="markedcontent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zmarłym Adamie Bolesławie </w:t>
      </w:r>
      <w:proofErr w:type="spellStart"/>
      <w:r w:rsidRPr="00EB7AEC">
        <w:rPr>
          <w:rStyle w:val="markedcontent"/>
          <w:rFonts w:ascii="Arial" w:hAnsi="Arial" w:cs="Arial"/>
          <w:b/>
          <w:bCs/>
          <w:sz w:val="24"/>
          <w:szCs w:val="24"/>
          <w:shd w:val="clear" w:color="auto" w:fill="FFFFFF"/>
        </w:rPr>
        <w:t>Kuśmirczak</w:t>
      </w:r>
      <w:proofErr w:type="spellEnd"/>
      <w:r w:rsidRPr="00EB7AEC">
        <w:rPr>
          <w:rStyle w:val="markedcontent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s. Emila i Czesławy PESEL 54112908372, ostatnio zamieszkałym w Kadłubiskach 23</w:t>
      </w:r>
      <w:r w:rsidRPr="00EB7AEC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 przez Komornika Sądowego przy Sądzie Rejowym w Lubaczowie Marcina </w:t>
      </w:r>
      <w:proofErr w:type="spellStart"/>
      <w:r w:rsidRPr="00EB7AEC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Saramagę</w:t>
      </w:r>
      <w:proofErr w:type="spellEnd"/>
      <w:r w:rsidRPr="00EB7AEC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 w sprawie </w:t>
      </w:r>
      <w:proofErr w:type="spellStart"/>
      <w:r w:rsidRPr="00EB7AEC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Kmn</w:t>
      </w:r>
      <w:proofErr w:type="spellEnd"/>
      <w:r w:rsidRPr="00EB7AEC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 107/24.</w:t>
      </w:r>
    </w:p>
    <w:p w14:paraId="20869297" w14:textId="3C609353" w:rsidR="00EB7AEC" w:rsidRPr="00EB7AEC" w:rsidRDefault="00EB7AEC" w:rsidP="00EB7AEC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333333"/>
          <w:sz w:val="24"/>
          <w:szCs w:val="24"/>
        </w:rPr>
      </w:pPr>
      <w:r w:rsidRPr="00EB7AEC">
        <w:rPr>
          <w:rFonts w:ascii="Arial" w:hAnsi="Arial" w:cs="Arial"/>
          <w:color w:val="333333"/>
          <w:sz w:val="24"/>
          <w:szCs w:val="24"/>
        </w:rPr>
        <w:t xml:space="preserve">Osoby wskazane w art. 637 § 1 k.p.c. (ten, kto uprawdopodobni, że jest spadkobiercą, uprawnionym do zachowku lub zapisobiercą, albo wykonawcą testamentu lub wierzyciel mający pisemny dowód należności przeciwko spadkodawcy) mogą uczestniczyć w sporządzaniu spisu inwentarza,                              </w:t>
      </w:r>
      <w:r>
        <w:rPr>
          <w:rFonts w:ascii="Arial" w:hAnsi="Arial" w:cs="Arial"/>
          <w:color w:val="333333"/>
          <w:sz w:val="24"/>
          <w:szCs w:val="24"/>
        </w:rPr>
        <w:t xml:space="preserve">                                    </w:t>
      </w:r>
      <w:r w:rsidRPr="00EB7AEC">
        <w:rPr>
          <w:rFonts w:ascii="Arial" w:hAnsi="Arial" w:cs="Arial"/>
          <w:color w:val="333333"/>
          <w:sz w:val="24"/>
          <w:szCs w:val="24"/>
        </w:rPr>
        <w:t xml:space="preserve">  w</w:t>
      </w:r>
      <w:r>
        <w:rPr>
          <w:rFonts w:ascii="Arial" w:hAnsi="Arial" w:cs="Arial"/>
          <w:color w:val="333333"/>
          <w:sz w:val="24"/>
          <w:szCs w:val="24"/>
        </w:rPr>
        <w:t> </w:t>
      </w:r>
      <w:r w:rsidRPr="00EB7AEC">
        <w:rPr>
          <w:rFonts w:ascii="Arial" w:hAnsi="Arial" w:cs="Arial"/>
          <w:color w:val="333333"/>
          <w:sz w:val="24"/>
          <w:szCs w:val="24"/>
        </w:rPr>
        <w:t>szczególności zgłaszać przedmioty należące do spadku, przedmioty zapisów windykacyjnych lub długi spadkowe, które podlegają zamieszczeniu w spisie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B7AEC">
        <w:rPr>
          <w:rFonts w:ascii="Arial" w:hAnsi="Arial" w:cs="Arial"/>
          <w:color w:val="333333"/>
          <w:sz w:val="24"/>
          <w:szCs w:val="24"/>
        </w:rPr>
        <w:t xml:space="preserve"> inwentarza spadku.</w:t>
      </w:r>
    </w:p>
    <w:p w14:paraId="65B2806C" w14:textId="77777777" w:rsidR="00EB7AEC" w:rsidRDefault="00EB7AEC" w:rsidP="00EB7AEC">
      <w:pPr>
        <w:rPr>
          <w:rFonts w:ascii="Arial" w:hAnsi="Arial" w:cs="Arial"/>
          <w:b/>
        </w:rPr>
      </w:pPr>
    </w:p>
    <w:p w14:paraId="13730AB1" w14:textId="17C69AB8" w:rsidR="00A7115E" w:rsidRPr="00EB7AEC" w:rsidRDefault="00A7115E" w:rsidP="00EB7AEC"/>
    <w:sectPr w:rsidR="00A7115E" w:rsidRPr="00EB7AEC" w:rsidSect="00EB7AE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43D6D09"/>
    <w:multiLevelType w:val="hybridMultilevel"/>
    <w:tmpl w:val="A02407FA"/>
    <w:lvl w:ilvl="0" w:tplc="0AB04AB6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65231E"/>
    <w:multiLevelType w:val="hybridMultilevel"/>
    <w:tmpl w:val="D0DAE378"/>
    <w:lvl w:ilvl="0" w:tplc="2496F404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ED7884"/>
    <w:multiLevelType w:val="hybridMultilevel"/>
    <w:tmpl w:val="62FA6728"/>
    <w:lvl w:ilvl="0" w:tplc="671E77F4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6D07DB"/>
    <w:multiLevelType w:val="hybridMultilevel"/>
    <w:tmpl w:val="D7546892"/>
    <w:lvl w:ilvl="0" w:tplc="74D45C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98"/>
    <w:rsid w:val="000252FC"/>
    <w:rsid w:val="00084530"/>
    <w:rsid w:val="001221AC"/>
    <w:rsid w:val="00186C5C"/>
    <w:rsid w:val="001A35E4"/>
    <w:rsid w:val="001C4330"/>
    <w:rsid w:val="00207BCD"/>
    <w:rsid w:val="00273398"/>
    <w:rsid w:val="002D6D7B"/>
    <w:rsid w:val="003769D0"/>
    <w:rsid w:val="004334B8"/>
    <w:rsid w:val="004A230F"/>
    <w:rsid w:val="004B407F"/>
    <w:rsid w:val="004F55BD"/>
    <w:rsid w:val="0051184F"/>
    <w:rsid w:val="00535111"/>
    <w:rsid w:val="00543714"/>
    <w:rsid w:val="00565133"/>
    <w:rsid w:val="00606515"/>
    <w:rsid w:val="0067788F"/>
    <w:rsid w:val="0068401E"/>
    <w:rsid w:val="006B0ADC"/>
    <w:rsid w:val="006B2D68"/>
    <w:rsid w:val="006D468A"/>
    <w:rsid w:val="00790EEC"/>
    <w:rsid w:val="007C4CC7"/>
    <w:rsid w:val="008449A8"/>
    <w:rsid w:val="00881F6B"/>
    <w:rsid w:val="008C2FA7"/>
    <w:rsid w:val="00910FE4"/>
    <w:rsid w:val="00956E38"/>
    <w:rsid w:val="00A30D8B"/>
    <w:rsid w:val="00A56A2B"/>
    <w:rsid w:val="00A7115E"/>
    <w:rsid w:val="00AA1CC6"/>
    <w:rsid w:val="00AB051E"/>
    <w:rsid w:val="00AC7C1A"/>
    <w:rsid w:val="00BE79A4"/>
    <w:rsid w:val="00C101F0"/>
    <w:rsid w:val="00C61234"/>
    <w:rsid w:val="00CE2DAE"/>
    <w:rsid w:val="00CF4D88"/>
    <w:rsid w:val="00CF517C"/>
    <w:rsid w:val="00D06F32"/>
    <w:rsid w:val="00D07899"/>
    <w:rsid w:val="00DB02D4"/>
    <w:rsid w:val="00E11FE4"/>
    <w:rsid w:val="00E30EF3"/>
    <w:rsid w:val="00E42FE2"/>
    <w:rsid w:val="00EB7AEC"/>
    <w:rsid w:val="00EC3802"/>
    <w:rsid w:val="00EE3E97"/>
    <w:rsid w:val="00F46108"/>
    <w:rsid w:val="00F61D12"/>
    <w:rsid w:val="00FD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206C"/>
  <w15:chartTrackingRefBased/>
  <w15:docId w15:val="{2B275D1B-348B-4F62-9368-A2522379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9D0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B40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0E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40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ormal">
    <w:name w:val="[Normal]"/>
    <w:uiPriority w:val="99"/>
    <w:rsid w:val="00C61234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790EEC"/>
  </w:style>
  <w:style w:type="character" w:customStyle="1" w:styleId="markedcontent">
    <w:name w:val="markedcontent"/>
    <w:rsid w:val="004334B8"/>
  </w:style>
  <w:style w:type="paragraph" w:styleId="Akapitzlist">
    <w:name w:val="List Paragraph"/>
    <w:basedOn w:val="Normalny"/>
    <w:uiPriority w:val="34"/>
    <w:qFormat/>
    <w:rsid w:val="00A30D8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30E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tecenter">
    <w:name w:val="rtecenter"/>
    <w:basedOn w:val="Normalny"/>
    <w:uiPriority w:val="99"/>
    <w:semiHidden/>
    <w:rsid w:val="00EB7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1011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333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960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0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52</cp:revision>
  <cp:lastPrinted>2025-07-18T12:35:00Z</cp:lastPrinted>
  <dcterms:created xsi:type="dcterms:W3CDTF">2025-03-04T11:32:00Z</dcterms:created>
  <dcterms:modified xsi:type="dcterms:W3CDTF">2025-07-30T09:47:00Z</dcterms:modified>
</cp:coreProperties>
</file>